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41" w:rsidRPr="005A06B7" w:rsidRDefault="00155741">
      <w:pPr>
        <w:rPr>
          <w:b/>
          <w:sz w:val="32"/>
          <w:szCs w:val="32"/>
        </w:rPr>
      </w:pPr>
      <w:r w:rsidRPr="005A06B7">
        <w:rPr>
          <w:b/>
          <w:sz w:val="32"/>
          <w:szCs w:val="32"/>
        </w:rPr>
        <w:t>Obchodní korporace   2/2</w:t>
      </w:r>
    </w:p>
    <w:p w:rsidR="00155741" w:rsidRPr="005A06B7" w:rsidRDefault="00155741" w:rsidP="005A06B7">
      <w:pPr>
        <w:jc w:val="both"/>
        <w:rPr>
          <w:b/>
        </w:rPr>
      </w:pPr>
      <w:r w:rsidRPr="005A06B7">
        <w:rPr>
          <w:b/>
        </w:rPr>
        <w:t>Společník VOS</w:t>
      </w:r>
    </w:p>
    <w:p w:rsidR="00155741" w:rsidRDefault="00155741" w:rsidP="005A06B7">
      <w:pPr>
        <w:jc w:val="both"/>
      </w:pPr>
      <w:r>
        <w:t>Společníky VOS mohou být jak osoby fyzické, tak právnické. Společník může, ale nemusí být podnikatelem. Pokud je podnikatel, nevykonává v rámci společnosti svoji podnikatelskou činnost, ale účastní se na podnikání společnosti. Ta podniká na základě vlastního živnostenského oprávnění, nikoliv na základě živnostenského oprávnění jednoho ze společníků. Společníkem VOS nemůže být ten, na jehož majetek byl vyhlášen konkurs,</w:t>
      </w:r>
      <w:r w:rsidR="00FA7F24">
        <w:t xml:space="preserve"> </w:t>
      </w:r>
      <w:r>
        <w:t>nebo byl konkurs zrušen proto, že jeho majetek je nepostačující.</w:t>
      </w:r>
      <w:r w:rsidR="00FA7F24">
        <w:t xml:space="preserve"> Zákon jednoznačně stanoví, že ten, kdo zákaz poruší, nestane se společníkem, i když společnost vznikne. Zákon neomezuje počet společníků v horní hranici. U VOS není vhodný velký počet společníků. (Neomezené ručení, konsensuální rozhodování, osobní účast atd.)</w:t>
      </w:r>
    </w:p>
    <w:p w:rsidR="00FA7F24" w:rsidRPr="005A06B7" w:rsidRDefault="00FA7F24" w:rsidP="005A06B7">
      <w:pPr>
        <w:jc w:val="both"/>
        <w:rPr>
          <w:b/>
        </w:rPr>
      </w:pPr>
      <w:r w:rsidRPr="005A06B7">
        <w:rPr>
          <w:b/>
        </w:rPr>
        <w:t>Práva a povinnosti společníků</w:t>
      </w:r>
    </w:p>
    <w:p w:rsidR="00FA7F24" w:rsidRDefault="00FA7F24" w:rsidP="005A06B7">
      <w:pPr>
        <w:jc w:val="both"/>
      </w:pPr>
      <w:r>
        <w:t xml:space="preserve">Osobní charter společnosti ovlivňuje právní postavení společníků. Poměry jsou odvislé od smluvní úpravy ve společenské smlouvě.  K majetkovým právům patří právo na podíl a zisku. Jsou-li upraveny ve společenské smlouvě vklady, promítá se to i do pravidel rozdělení zisku. Majetkové povinnosti naopak zahrnují především neomezené solidární ručení, včetně ručení za předchozí dluhy po přistoupení do společnosti., ručení po zániku </w:t>
      </w:r>
      <w:r w:rsidR="00951406">
        <w:t>společné účasti, i ručení po zániku samotné společnosti.</w:t>
      </w:r>
    </w:p>
    <w:p w:rsidR="00951406" w:rsidRDefault="00951406" w:rsidP="005A06B7">
      <w:pPr>
        <w:jc w:val="both"/>
      </w:pPr>
      <w:r>
        <w:t>Mezi nemajetková práva patří především právo na spolurozhodování o chodu společnosti. Nemajetkové povinnosti pak zahrnují samotnou osobní účast na činnosti společnosti (zpravidla podnikání). Členství ve statutárním orgánu VOS lze pojmout jako povinnost a zároveň i právo společníka.</w:t>
      </w:r>
    </w:p>
    <w:p w:rsidR="00951406" w:rsidRPr="005A06B7" w:rsidRDefault="00951406" w:rsidP="005A06B7">
      <w:pPr>
        <w:jc w:val="both"/>
        <w:rPr>
          <w:b/>
        </w:rPr>
      </w:pPr>
      <w:r w:rsidRPr="005A06B7">
        <w:rPr>
          <w:b/>
        </w:rPr>
        <w:t>Ručení za dluhy</w:t>
      </w:r>
    </w:p>
    <w:p w:rsidR="00951406" w:rsidRDefault="00951406" w:rsidP="005A06B7">
      <w:pPr>
        <w:jc w:val="both"/>
      </w:pPr>
      <w:r>
        <w:t>je neomezené a společenskou smlouvou neomezitelné. Je solidární, tedy všichni společníci jsou povinni plnit všichni za jednoho a jeden za všechny. Věřitel může požádat o plnění celkové, částečné, kohokoliv ze společníků, nebo všechny společníky.</w:t>
      </w:r>
    </w:p>
    <w:p w:rsidR="00951406" w:rsidRPr="005A06B7" w:rsidRDefault="00951406" w:rsidP="005A06B7">
      <w:pPr>
        <w:jc w:val="both"/>
        <w:rPr>
          <w:b/>
        </w:rPr>
      </w:pPr>
      <w:r w:rsidRPr="005A06B7">
        <w:rPr>
          <w:b/>
        </w:rPr>
        <w:t>Vkladová povinnost</w:t>
      </w:r>
    </w:p>
    <w:p w:rsidR="00155741" w:rsidRDefault="00951406" w:rsidP="005A06B7">
      <w:pPr>
        <w:jc w:val="both"/>
      </w:pPr>
      <w:r>
        <w:t>Vzhledem k osobní společnosti nemá tato povinnost takový význam. Nenastupuje přímo ze zákona, ale jedině ze smlouvy. Zákon nepředepisuje</w:t>
      </w:r>
      <w:r w:rsidR="004A7ABC">
        <w:t xml:space="preserve"> minimální ani maximální výši vkladu. Podrobně se vše upraví ve společenské smlouvě. Vklady se splácí v penězích, nestanoví-li společenská smlouva něco jiného. Nepeněžitý vklad není třeba na rozdíl od kapitálové společnosti, oceňovat znalcem. Důležité specifikum představuje možnost, která prolamuje plnit vkladovou povinnost, a to možnost formou prací nebo služeb. Zákon upravuje i </w:t>
      </w:r>
      <w:proofErr w:type="spellStart"/>
      <w:r w:rsidR="004A7ABC">
        <w:t>kaduční</w:t>
      </w:r>
      <w:proofErr w:type="spellEnd"/>
      <w:r w:rsidR="004A7ABC">
        <w:t xml:space="preserve"> řízení, pro případ prodlení společníka se splácením vkladu, což musí být sjednáno ve společenské smlouvě. Vedle zákonné sankce ve výši </w:t>
      </w:r>
      <w:proofErr w:type="gramStart"/>
      <w:r w:rsidR="004A7ABC">
        <w:t>dvojnásobku  úroku</w:t>
      </w:r>
      <w:proofErr w:type="gramEnd"/>
      <w:r w:rsidR="004A7ABC">
        <w:t xml:space="preserve"> z prodlení, je v takovém případě  možnost po up</w:t>
      </w:r>
      <w:r w:rsidR="00A7497E">
        <w:t>ozornění a uplynutí  dodatečné lhůty společníka  vyloučit rozhodnutím všech ostatních společníků.</w:t>
      </w:r>
    </w:p>
    <w:p w:rsidR="00A7497E" w:rsidRPr="005A06B7" w:rsidRDefault="00A7497E" w:rsidP="005A06B7">
      <w:pPr>
        <w:jc w:val="both"/>
        <w:rPr>
          <w:b/>
        </w:rPr>
      </w:pPr>
      <w:r w:rsidRPr="005A06B7">
        <w:rPr>
          <w:b/>
        </w:rPr>
        <w:t>Uhrazovací povinnost</w:t>
      </w:r>
    </w:p>
    <w:p w:rsidR="00A7497E" w:rsidRDefault="00A7497E" w:rsidP="005A06B7">
      <w:pPr>
        <w:jc w:val="both"/>
      </w:pPr>
      <w:r>
        <w:t>Ztráta se dělí mezi společníky rovným dílem. Úprava podílu společníků na ztrátě společnosti je velmi stručná a je na zakladateli, aby ve společenské smlouvě ujednali, jak bude ztráta vyrovnána. Je vhodná úprava – podrobná ve společenské smlouvě.</w:t>
      </w:r>
    </w:p>
    <w:p w:rsidR="00A7497E" w:rsidRDefault="00A7497E" w:rsidP="005A06B7">
      <w:pPr>
        <w:jc w:val="both"/>
      </w:pPr>
    </w:p>
    <w:p w:rsidR="00A7497E" w:rsidRDefault="00A7497E" w:rsidP="005A06B7">
      <w:pPr>
        <w:jc w:val="both"/>
      </w:pPr>
    </w:p>
    <w:p w:rsidR="00A7497E" w:rsidRPr="005A06B7" w:rsidRDefault="00A7497E" w:rsidP="005A06B7">
      <w:pPr>
        <w:jc w:val="both"/>
        <w:rPr>
          <w:b/>
        </w:rPr>
      </w:pPr>
      <w:r w:rsidRPr="005A06B7">
        <w:rPr>
          <w:b/>
        </w:rPr>
        <w:lastRenderedPageBreak/>
        <w:t>Informační a kontrolní oprávnění</w:t>
      </w:r>
    </w:p>
    <w:p w:rsidR="00A7497E" w:rsidRDefault="00A7497E" w:rsidP="005A06B7">
      <w:pPr>
        <w:jc w:val="both"/>
      </w:pPr>
      <w:r>
        <w:t xml:space="preserve">Každý společník má právo nahlížet do všech dokladů společnosti a kontrolovat tam obsažené údaje. Zákonné zakotvení kontroly je důležité především v případě, kdy jsou statutárním orgánem pouze někteří společníci.  Společníci, kteří statutárním orgánem nejsou, je tak umožněno, aby </w:t>
      </w:r>
      <w:r w:rsidR="00651030">
        <w:t>byli seznámeni se všemi záležitostmi společnosti.</w:t>
      </w:r>
    </w:p>
    <w:p w:rsidR="00651030" w:rsidRDefault="00651030" w:rsidP="005A06B7">
      <w:pPr>
        <w:jc w:val="both"/>
      </w:pPr>
      <w:r>
        <w:t>Vznik a zánik účasti společníka ve společnosti</w:t>
      </w:r>
    </w:p>
    <w:p w:rsidR="00651030" w:rsidRDefault="00651030" w:rsidP="005A06B7">
      <w:pPr>
        <w:jc w:val="both"/>
      </w:pPr>
      <w:r>
        <w:t>Účast může vzniknout buď originálně, nebo derivativně. Originálně vzniká účast ve VOS, je účast původní, nová.</w:t>
      </w:r>
    </w:p>
    <w:p w:rsidR="00651030" w:rsidRDefault="00651030" w:rsidP="005A06B7">
      <w:pPr>
        <w:jc w:val="both"/>
      </w:pPr>
      <w:r>
        <w:t>Derivátní – odvozená vzniká tak, že osoba vstupuje do práv a povinností svého právního předchůdce, a to univerzální sukcesí, což znamená, když dochází děděním podílu po smrti společníka – fyzické osoby, přechodu podílu a právního nástupce v případě zániku právnické osoby, pokud to ovšem společenská smlouva připouští.</w:t>
      </w:r>
    </w:p>
    <w:p w:rsidR="00651030" w:rsidRDefault="00651030" w:rsidP="005A06B7">
      <w:pPr>
        <w:jc w:val="both"/>
      </w:pPr>
      <w:r>
        <w:t>K singulární sukcesi by obecně docházelo na základě převodu podílu, ten je ale ve VOS zakázán.</w:t>
      </w:r>
    </w:p>
    <w:p w:rsidR="0020447E" w:rsidRPr="005A06B7" w:rsidRDefault="0020447E" w:rsidP="005A06B7">
      <w:pPr>
        <w:jc w:val="both"/>
        <w:rPr>
          <w:color w:val="FF0000"/>
        </w:rPr>
      </w:pPr>
      <w:bookmarkStart w:id="0" w:name="_GoBack"/>
      <w:r w:rsidRPr="005A06B7">
        <w:rPr>
          <w:color w:val="FF0000"/>
        </w:rPr>
        <w:t>Účast společníka ve VOS zaniká:</w:t>
      </w:r>
    </w:p>
    <w:p w:rsidR="0020447E" w:rsidRPr="005A06B7" w:rsidRDefault="0020447E" w:rsidP="005A06B7">
      <w:pPr>
        <w:pStyle w:val="Odstavecseseznamem"/>
        <w:numPr>
          <w:ilvl w:val="0"/>
          <w:numId w:val="1"/>
        </w:numPr>
        <w:jc w:val="both"/>
      </w:pPr>
      <w:r w:rsidRPr="005A06B7">
        <w:rPr>
          <w:color w:val="FF0000"/>
        </w:rPr>
        <w:t xml:space="preserve">Zánik společnosti. Účast </w:t>
      </w:r>
      <w:r w:rsidRPr="005A06B7">
        <w:t>zaniká zánikem společnosti</w:t>
      </w:r>
      <w:bookmarkEnd w:id="0"/>
      <w:r w:rsidRPr="005A06B7">
        <w:t>.</w:t>
      </w:r>
    </w:p>
    <w:p w:rsidR="0020447E" w:rsidRDefault="0020447E" w:rsidP="005A06B7">
      <w:pPr>
        <w:pStyle w:val="Odstavecseseznamem"/>
        <w:numPr>
          <w:ilvl w:val="0"/>
          <w:numId w:val="1"/>
        </w:numPr>
        <w:jc w:val="both"/>
      </w:pPr>
      <w:r w:rsidRPr="005A06B7">
        <w:t xml:space="preserve">Vystoupením ze společnosti. Vystoupením společníkovi náleží vypořádání ve formě </w:t>
      </w:r>
      <w:r>
        <w:t>vypořádacího podílu.</w:t>
      </w:r>
    </w:p>
    <w:p w:rsidR="0020447E" w:rsidRDefault="0020447E" w:rsidP="005A06B7">
      <w:pPr>
        <w:pStyle w:val="Odstavecseseznamem"/>
        <w:numPr>
          <w:ilvl w:val="0"/>
          <w:numId w:val="1"/>
        </w:numPr>
        <w:jc w:val="both"/>
      </w:pPr>
      <w:r>
        <w:t>Výpovědí společníka. Musí být podána nejpozději 6 měsíců před uplynutím účetního období, a to posledním dnem účetního období, ledaže společenská smlouva určí jinou lhůtu.</w:t>
      </w:r>
    </w:p>
    <w:p w:rsidR="0020447E" w:rsidRDefault="0020447E" w:rsidP="005A06B7">
      <w:pPr>
        <w:pStyle w:val="Odstavecseseznamem"/>
        <w:numPr>
          <w:ilvl w:val="0"/>
          <w:numId w:val="1"/>
        </w:numPr>
        <w:jc w:val="both"/>
      </w:pPr>
      <w:r>
        <w:t xml:space="preserve"> Smrtí </w:t>
      </w:r>
      <w:proofErr w:type="gramStart"/>
      <w:r>
        <w:t>společníka</w:t>
      </w:r>
      <w:r w:rsidR="00B4286F">
        <w:t xml:space="preserve"> </w:t>
      </w:r>
      <w:r>
        <w:t>- fyzické</w:t>
      </w:r>
      <w:proofErr w:type="gramEnd"/>
      <w:r>
        <w:t xml:space="preserve"> osoby, nebo zánik společníka – právnické osoby</w:t>
      </w:r>
    </w:p>
    <w:p w:rsidR="0020447E" w:rsidRDefault="0020447E" w:rsidP="005A06B7">
      <w:pPr>
        <w:pStyle w:val="Odstavecseseznamem"/>
        <w:numPr>
          <w:ilvl w:val="0"/>
          <w:numId w:val="1"/>
        </w:numPr>
        <w:jc w:val="both"/>
      </w:pPr>
      <w:r>
        <w:t xml:space="preserve"> Vyloučením společníka pro nesplnění vkladové povinnosti</w:t>
      </w:r>
    </w:p>
    <w:p w:rsidR="00B4286F" w:rsidRDefault="0020447E" w:rsidP="005A06B7">
      <w:pPr>
        <w:pStyle w:val="Odstavecseseznamem"/>
        <w:numPr>
          <w:ilvl w:val="0"/>
          <w:numId w:val="1"/>
        </w:numPr>
        <w:jc w:val="both"/>
      </w:pPr>
      <w:r>
        <w:t>Vyloučením společníka soudem na návrh společnosti. Soud může vyloučit společníka na základě návrhu společn</w:t>
      </w:r>
      <w:r w:rsidR="005A06B7">
        <w:t>o</w:t>
      </w:r>
      <w:r>
        <w:t>sti tehdy, když společník zvlášť závažným způsobem porušuje své povinnos</w:t>
      </w:r>
      <w:r w:rsidR="005A06B7">
        <w:t xml:space="preserve">ti, </w:t>
      </w:r>
      <w:r>
        <w:t>ačko</w:t>
      </w:r>
      <w:r w:rsidR="00B4286F">
        <w:t>l</w:t>
      </w:r>
      <w:r>
        <w:t>iv byl k jejich řádnému plnění vyzván společností a vyloučení písemně upozorněn. (Bude se jednat zejména na povinnost loajality,</w:t>
      </w:r>
      <w:r w:rsidR="00B4286F">
        <w:t xml:space="preserve"> </w:t>
      </w:r>
      <w:r>
        <w:t>osobní účasti na společnosti,</w:t>
      </w:r>
      <w:r w:rsidR="00B4286F">
        <w:t xml:space="preserve"> zdržení se konkurenčního jednání, povinnost úhrady ztráty </w:t>
      </w:r>
      <w:proofErr w:type="spellStart"/>
      <w:r w:rsidR="00B4286F">
        <w:t>atd</w:t>
      </w:r>
      <w:proofErr w:type="spellEnd"/>
      <w:r w:rsidR="00B4286F">
        <w:t>).</w:t>
      </w:r>
    </w:p>
    <w:p w:rsidR="00B4286F" w:rsidRDefault="00B4286F" w:rsidP="005A06B7">
      <w:pPr>
        <w:pStyle w:val="Odstavecseseznamem"/>
        <w:numPr>
          <w:ilvl w:val="0"/>
          <w:numId w:val="1"/>
        </w:numPr>
        <w:jc w:val="both"/>
      </w:pPr>
      <w:r>
        <w:t>Pravomocné rozhodnutí o prohlášení konkurzu na majetek společníka.</w:t>
      </w:r>
    </w:p>
    <w:p w:rsidR="00B4286F" w:rsidRDefault="00B4286F" w:rsidP="005A06B7">
      <w:pPr>
        <w:pStyle w:val="Odstavecseseznamem"/>
        <w:numPr>
          <w:ilvl w:val="0"/>
          <w:numId w:val="1"/>
        </w:numPr>
        <w:jc w:val="both"/>
      </w:pPr>
      <w:r>
        <w:t>Pravomocné rozhodnutí o schválení oddlužení společníka. Zákaz činnosti plyne rovnou ze zákona (ZOK § 113)</w:t>
      </w:r>
    </w:p>
    <w:p w:rsidR="005A06B7" w:rsidRDefault="00B4286F" w:rsidP="005A06B7">
      <w:pPr>
        <w:pStyle w:val="Odstavecseseznamem"/>
        <w:numPr>
          <w:ilvl w:val="0"/>
          <w:numId w:val="1"/>
        </w:numPr>
        <w:jc w:val="both"/>
      </w:pPr>
      <w:r>
        <w:t>Pravomocném nařízení výkonu r</w:t>
      </w:r>
      <w:r w:rsidR="005A06B7">
        <w:t>o</w:t>
      </w:r>
      <w:r>
        <w:t>zhodnutí postižením podílu společníka ve společnosti nebo pravomocným exekučním příkazem k postižení podílu společníka ve společnosti S exekucí, insolve</w:t>
      </w:r>
      <w:r w:rsidR="005A06B7">
        <w:t>n</w:t>
      </w:r>
      <w:r>
        <w:t>cí či výkonem rozhodnutí společníka vedeného proti němu spojuje zákon</w:t>
      </w:r>
      <w:r w:rsidR="005A06B7">
        <w:t>615E409A</w:t>
      </w:r>
    </w:p>
    <w:p w:rsidR="00B4286F" w:rsidRDefault="00B4286F" w:rsidP="005A06B7">
      <w:pPr>
        <w:pStyle w:val="Odstavecseseznamem"/>
        <w:numPr>
          <w:ilvl w:val="0"/>
          <w:numId w:val="1"/>
        </w:numPr>
        <w:jc w:val="both"/>
      </w:pPr>
      <w:r>
        <w:t xml:space="preserve"> </w:t>
      </w:r>
      <w:proofErr w:type="gramStart"/>
      <w:r>
        <w:t>zánik  účasti</w:t>
      </w:r>
      <w:proofErr w:type="gramEnd"/>
      <w:r>
        <w:t xml:space="preserve"> společníka ve společnosti</w:t>
      </w:r>
    </w:p>
    <w:p w:rsidR="0020447E" w:rsidRDefault="00B4286F" w:rsidP="005A06B7">
      <w:pPr>
        <w:pStyle w:val="Odstavecseseznamem"/>
        <w:numPr>
          <w:ilvl w:val="0"/>
          <w:numId w:val="1"/>
        </w:numPr>
        <w:jc w:val="both"/>
      </w:pPr>
      <w:r>
        <w:t>Jiný důvody určené</w:t>
      </w:r>
      <w:r w:rsidR="0020447E">
        <w:t xml:space="preserve"> </w:t>
      </w:r>
      <w:r>
        <w:t>ve společenské smlouvě. Jedná se např. o to, že společník může být omezen na svéprávnosti, nebo přestal splňovat podmínky pro provozování určité živnosti,</w:t>
      </w:r>
      <w:r w:rsidR="005A06B7">
        <w:t xml:space="preserve"> </w:t>
      </w:r>
      <w:proofErr w:type="gramStart"/>
      <w:r>
        <w:t>nebo  podmínky</w:t>
      </w:r>
      <w:proofErr w:type="gramEnd"/>
      <w:r>
        <w:t xml:space="preserve"> pro výkon svobodného povolání (např. advokacie), nebo přestal být bezúhonný.</w:t>
      </w:r>
    </w:p>
    <w:sectPr w:rsidR="00204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85624"/>
    <w:multiLevelType w:val="hybridMultilevel"/>
    <w:tmpl w:val="D61A3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41"/>
    <w:rsid w:val="00155741"/>
    <w:rsid w:val="0020447E"/>
    <w:rsid w:val="004A7ABC"/>
    <w:rsid w:val="005A06B7"/>
    <w:rsid w:val="00651030"/>
    <w:rsid w:val="00951406"/>
    <w:rsid w:val="00A7497E"/>
    <w:rsid w:val="00B4286F"/>
    <w:rsid w:val="00FA7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DA7D"/>
  <w15:chartTrackingRefBased/>
  <w15:docId w15:val="{DA724218-15D5-499A-9805-E71F2791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4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802</Words>
  <Characters>4736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irc01</dc:creator>
  <cp:keywords/>
  <dc:description/>
  <cp:lastModifiedBy>irc01</cp:lastModifiedBy>
  <cp:revision>1</cp:revision>
  <cp:lastPrinted>2023-05-04T16:46:00Z</cp:lastPrinted>
  <dcterms:created xsi:type="dcterms:W3CDTF">2023-05-04T15:19:00Z</dcterms:created>
  <dcterms:modified xsi:type="dcterms:W3CDTF">2023-05-04T16:49:00Z</dcterms:modified>
</cp:coreProperties>
</file>