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FC" w:rsidRPr="00C07534" w:rsidRDefault="00A858FC">
      <w:pPr>
        <w:rPr>
          <w:b/>
          <w:sz w:val="40"/>
          <w:szCs w:val="40"/>
        </w:rPr>
      </w:pPr>
      <w:bookmarkStart w:id="0" w:name="_GoBack"/>
      <w:r w:rsidRPr="00C07534">
        <w:rPr>
          <w:b/>
          <w:sz w:val="40"/>
          <w:szCs w:val="40"/>
        </w:rPr>
        <w:t>Trestní právo 3</w:t>
      </w:r>
    </w:p>
    <w:p w:rsidR="00A858FC" w:rsidRPr="00C07534" w:rsidRDefault="00A858FC">
      <w:pPr>
        <w:rPr>
          <w:b/>
          <w:sz w:val="40"/>
          <w:szCs w:val="40"/>
        </w:rPr>
      </w:pPr>
      <w:r w:rsidRPr="00C07534">
        <w:rPr>
          <w:b/>
          <w:sz w:val="40"/>
          <w:szCs w:val="40"/>
        </w:rPr>
        <w:t>Trestní odpovědnost právnických osob</w:t>
      </w:r>
    </w:p>
    <w:bookmarkEnd w:id="0"/>
    <w:p w:rsidR="00C07534" w:rsidRPr="00C07534" w:rsidRDefault="00C07534">
      <w:pPr>
        <w:rPr>
          <w:sz w:val="40"/>
          <w:szCs w:val="40"/>
        </w:rPr>
      </w:pPr>
    </w:p>
    <w:p w:rsidR="00A858FC" w:rsidRDefault="00A858FC">
      <w:r>
        <w:t>Upravuje zákon č. 418/2011 Sb., o trestní odpovědnosti právnických osob a řízení proti nim.</w:t>
      </w:r>
    </w:p>
    <w:p w:rsidR="00A858FC" w:rsidRDefault="00A858FC">
      <w:r>
        <w:t>Tento zákon upravuje podmínky trestní odpovědnosti právnických osob, tresty, a ochranná opatření, která lze za spáchané trestné činy, právnickým osobám uložit.</w:t>
      </w:r>
    </w:p>
    <w:p w:rsidR="00A858FC" w:rsidRDefault="00A858FC">
      <w:r>
        <w:t xml:space="preserve">Zákon vylučuje trestní odpovědnost některých právnických osob za trestný čin.  Podle § 6 zák. o </w:t>
      </w:r>
      <w:proofErr w:type="spellStart"/>
      <w:r>
        <w:t>tr</w:t>
      </w:r>
      <w:proofErr w:type="spellEnd"/>
      <w:r>
        <w:t xml:space="preserve">. odpovědnosti právnických osob </w:t>
      </w:r>
      <w:r w:rsidRPr="00C07534">
        <w:rPr>
          <w:b/>
        </w:rPr>
        <w:t>nejsou</w:t>
      </w:r>
      <w:r>
        <w:t xml:space="preserve"> trestně odpovědné:</w:t>
      </w:r>
    </w:p>
    <w:p w:rsidR="00A858FC" w:rsidRDefault="00A858FC" w:rsidP="00A858FC">
      <w:pPr>
        <w:pStyle w:val="Odstavecseseznamem"/>
        <w:numPr>
          <w:ilvl w:val="0"/>
          <w:numId w:val="1"/>
        </w:numPr>
      </w:pPr>
      <w:r>
        <w:t>Česká republika</w:t>
      </w:r>
    </w:p>
    <w:p w:rsidR="00A858FC" w:rsidRDefault="00A858FC" w:rsidP="00A858FC">
      <w:pPr>
        <w:pStyle w:val="Odstavecseseznamem"/>
        <w:numPr>
          <w:ilvl w:val="0"/>
          <w:numId w:val="1"/>
        </w:numPr>
      </w:pPr>
      <w:r>
        <w:t>Územní samosprávné celky při výkonu veřejné moci</w:t>
      </w:r>
    </w:p>
    <w:p w:rsidR="00A858FC" w:rsidRDefault="00A858FC" w:rsidP="00A858FC">
      <w:pPr>
        <w:pStyle w:val="Odstavecseseznamem"/>
      </w:pPr>
      <w:r>
        <w:t>Tyto subjekty jsou vyloučeny z trestní odpovědnosti od počátku a nevztahuje se na ně ani trestní zákoník,</w:t>
      </w:r>
      <w:r w:rsidR="00570CED">
        <w:t xml:space="preserve"> </w:t>
      </w:r>
      <w:r>
        <w:t xml:space="preserve">ani zákon o trestní odpovědnosti právnických osob. </w:t>
      </w:r>
    </w:p>
    <w:p w:rsidR="00570CED" w:rsidRDefault="00570CED" w:rsidP="00570CED">
      <w:r>
        <w:t>Česká republika, jako stát je veřejnoprávní korporací a má postavení právnické osoby i v soukromoprávních vztazích. Vyloučení z trestní odpovědnosti České republiky zahrnuje i všechny organizační složky státu. Jsou to např. ministerstva, Ústavní soud, Nejvyšší soud, a další obecné soudy, státní zastupitelství, Nejvyšší kontrolní úřad, Úřad vlády ČR, Akademii věd ČR, aj, a to už proto, že tyto nejsou právnickými osobami.</w:t>
      </w:r>
    </w:p>
    <w:p w:rsidR="00570CED" w:rsidRDefault="00570CED" w:rsidP="00570CED">
      <w:r>
        <w:t>Územní samosprávné celky jsou:</w:t>
      </w:r>
    </w:p>
    <w:p w:rsidR="00570CED" w:rsidRDefault="00570CED" w:rsidP="00570CED">
      <w:pPr>
        <w:pStyle w:val="Odstavecseseznamem"/>
        <w:numPr>
          <w:ilvl w:val="0"/>
          <w:numId w:val="2"/>
        </w:numPr>
      </w:pPr>
      <w:r>
        <w:t>Obce</w:t>
      </w:r>
    </w:p>
    <w:p w:rsidR="00570CED" w:rsidRDefault="00570CED" w:rsidP="00570CED">
      <w:pPr>
        <w:pStyle w:val="Odstavecseseznamem"/>
        <w:numPr>
          <w:ilvl w:val="0"/>
          <w:numId w:val="2"/>
        </w:numPr>
      </w:pPr>
      <w:r>
        <w:t>Kraje</w:t>
      </w:r>
    </w:p>
    <w:p w:rsidR="00570CED" w:rsidRDefault="00570CED" w:rsidP="00570CED">
      <w:r>
        <w:t>Jsou veřejnoprávními korporacemi, zákon o trestní odpovědnosti právnických osob a řízení proti nim vylučuje z trestní odpovědnosti na rozdíl od České republiky nikoliv v celém rozsahu,</w:t>
      </w:r>
      <w:r w:rsidR="00C07534">
        <w:t xml:space="preserve"> ale jen při výkonu jejich moci, již se rozumí taková moc,</w:t>
      </w:r>
      <w:r>
        <w:t xml:space="preserve"> kter</w:t>
      </w:r>
      <w:r w:rsidR="00C07534">
        <w:t>á</w:t>
      </w:r>
      <w:r>
        <w:t xml:space="preserve"> autoritativně rozhoduje o právech a </w:t>
      </w:r>
      <w:proofErr w:type="gramStart"/>
      <w:r>
        <w:t>povinnostech  subjektů</w:t>
      </w:r>
      <w:proofErr w:type="gramEnd"/>
      <w:r>
        <w:t xml:space="preserve">, ať </w:t>
      </w:r>
      <w:r w:rsidR="00C07534">
        <w:t xml:space="preserve">již  přímo, nebo zprostředkovaně. Subjekt, o jehož právech nebo povinnostech rozhoduje orgán veřejné moci, není v rovnoprávném postavení s tímto orgánem a obsah rozhodnutí tohoto orgánu nezávisí od vůle subjektu. </w:t>
      </w:r>
      <w:r w:rsidR="00C07534" w:rsidRPr="00C07534">
        <w:rPr>
          <w:b/>
        </w:rPr>
        <w:t>Majetková účast</w:t>
      </w:r>
      <w:r w:rsidR="00C07534">
        <w:t xml:space="preserve"> České republiky o územních samosprávních celků na právnické osobě </w:t>
      </w:r>
      <w:r w:rsidR="00C07534" w:rsidRPr="00C07534">
        <w:rPr>
          <w:b/>
        </w:rPr>
        <w:t>nevylučuje trestní odpovědnost</w:t>
      </w:r>
      <w:r w:rsidR="00C07534">
        <w:t xml:space="preserve"> takové právnické osoby.</w:t>
      </w:r>
    </w:p>
    <w:p w:rsidR="00C07534" w:rsidRDefault="00C07534" w:rsidP="00570CED"/>
    <w:p w:rsidR="00570CED" w:rsidRDefault="00570CED" w:rsidP="00570CED">
      <w:pPr>
        <w:ind w:left="360"/>
      </w:pPr>
    </w:p>
    <w:p w:rsidR="00570CED" w:rsidRDefault="00570CED" w:rsidP="00570CED"/>
    <w:p w:rsidR="00570CED" w:rsidRDefault="00570CED" w:rsidP="00570CED"/>
    <w:p w:rsidR="00A858FC" w:rsidRDefault="00A858FC" w:rsidP="00A858FC">
      <w:pPr>
        <w:ind w:left="360"/>
      </w:pPr>
    </w:p>
    <w:sectPr w:rsidR="00A8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414FF"/>
    <w:multiLevelType w:val="hybridMultilevel"/>
    <w:tmpl w:val="F6C8F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068A1"/>
    <w:multiLevelType w:val="hybridMultilevel"/>
    <w:tmpl w:val="5E685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FC"/>
    <w:rsid w:val="000D19C1"/>
    <w:rsid w:val="00570CED"/>
    <w:rsid w:val="00A858FC"/>
    <w:rsid w:val="00C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92AA"/>
  <w15:chartTrackingRefBased/>
  <w15:docId w15:val="{19C8E921-E135-40B2-AC99-87383B0A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irc01</dc:creator>
  <cp:keywords/>
  <dc:description/>
  <cp:lastModifiedBy>irc01</cp:lastModifiedBy>
  <cp:revision>1</cp:revision>
  <cp:lastPrinted>2023-05-13T16:39:00Z</cp:lastPrinted>
  <dcterms:created xsi:type="dcterms:W3CDTF">2023-05-13T16:08:00Z</dcterms:created>
  <dcterms:modified xsi:type="dcterms:W3CDTF">2023-05-13T16:40:00Z</dcterms:modified>
</cp:coreProperties>
</file>