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6" w:rsidRDefault="00E47896" w:rsidP="00E47896">
      <w:pPr>
        <w:jc w:val="center"/>
        <w:rPr>
          <w:b/>
          <w:sz w:val="40"/>
          <w:szCs w:val="40"/>
          <w:lang w:val="cs-CZ"/>
        </w:rPr>
      </w:pPr>
      <w:r w:rsidRPr="00E47896">
        <w:rPr>
          <w:b/>
          <w:sz w:val="40"/>
          <w:szCs w:val="40"/>
          <w:lang w:val="cs-CZ"/>
        </w:rPr>
        <w:t>Trestní p</w:t>
      </w:r>
      <w:r>
        <w:rPr>
          <w:b/>
          <w:sz w:val="40"/>
          <w:szCs w:val="40"/>
          <w:lang w:val="cs-CZ"/>
        </w:rPr>
        <w:t>rávo</w:t>
      </w:r>
    </w:p>
    <w:p w:rsidR="00E47896" w:rsidRDefault="00E47896" w:rsidP="00E47896">
      <w:pPr>
        <w:jc w:val="both"/>
        <w:rPr>
          <w:b/>
          <w:sz w:val="40"/>
          <w:szCs w:val="40"/>
          <w:lang w:val="cs-CZ"/>
        </w:rPr>
      </w:pPr>
    </w:p>
    <w:p w:rsidR="00E47896" w:rsidRDefault="00E47896" w:rsidP="00E47896">
      <w:pPr>
        <w:jc w:val="both"/>
        <w:rPr>
          <w:sz w:val="24"/>
          <w:szCs w:val="24"/>
          <w:lang w:val="cs-CZ"/>
        </w:rPr>
      </w:pPr>
      <w:r>
        <w:rPr>
          <w:sz w:val="24"/>
          <w:szCs w:val="24"/>
          <w:lang w:val="cs-CZ"/>
        </w:rPr>
        <w:t>České trestní právo je součástí českého právního řádu a tradičně odvětvím práva veřejného. Rozlišujeme trestní právo hmotné a trestní právo procesní. Trestní právo hmotné stanovuje, co je trestný čin a jakou sankci za něj udělit). Procesní právo upravuje postup trestních orgánů v trestních věcech – policie, státní zastupitelství, soudy)</w:t>
      </w:r>
    </w:p>
    <w:p w:rsidR="00E47896" w:rsidRDefault="00E47896" w:rsidP="00E47896">
      <w:pPr>
        <w:jc w:val="both"/>
        <w:rPr>
          <w:sz w:val="24"/>
          <w:szCs w:val="24"/>
          <w:lang w:val="cs-CZ"/>
        </w:rPr>
      </w:pPr>
      <w:r>
        <w:rPr>
          <w:sz w:val="24"/>
          <w:szCs w:val="24"/>
          <w:lang w:val="cs-CZ"/>
        </w:rPr>
        <w:t xml:space="preserve">Trestní právo hmotné je odvětvím práva, které chrání práva </w:t>
      </w:r>
      <w:r w:rsidR="002C6324">
        <w:rPr>
          <w:sz w:val="24"/>
          <w:szCs w:val="24"/>
          <w:lang w:val="cs-CZ"/>
        </w:rPr>
        <w:t>a oprávněné zájmy fyzických a právnických osob, zájmy společnosti a ústavní zřízení České republiky před trestnými činy taxativně vypočtenými v trestněprávních normách. Trestní odpovědnost musí být uplatňována nestranně. Z hlediska subjektu trestní odpovědnosti rozlišujeme případy, ve kterých je pachatelem trestného činu osoba fyzická, a případy, ve kterých je pachatelem trestného činu osoba právnická (korporace). Trestné činy právnických osob zakotvil s účinností od 1.1.2012 zákon č. 418/2011 Sb., o trestní odpovědnosti právnických osob a řízení proti nim. Je-li pachatelem osoba fyzická můžeme rozlišovat podle povahy subjektu trestní odpovědnosti trestní právo dospělých a trestní právo mladistvých.</w:t>
      </w:r>
    </w:p>
    <w:p w:rsidR="002C6324" w:rsidRDefault="002C6324" w:rsidP="00E47896">
      <w:pPr>
        <w:jc w:val="both"/>
        <w:rPr>
          <w:sz w:val="24"/>
          <w:szCs w:val="24"/>
          <w:lang w:val="cs-CZ"/>
        </w:rPr>
      </w:pPr>
      <w:r>
        <w:rPr>
          <w:sz w:val="24"/>
          <w:szCs w:val="24"/>
          <w:lang w:val="cs-CZ"/>
        </w:rPr>
        <w:t>Trestní právo mladistvých je upraveno zákonem č. 218/2003 Sb., o soudnictví ve věcech mládeže. České trestní právo hmotné je komplexním a systematickým způsobem upraveno v trestním zákoníku (zákon č. 40/2009 Sb.</w:t>
      </w:r>
      <w:r w:rsidR="00F051F1">
        <w:rPr>
          <w:sz w:val="24"/>
          <w:szCs w:val="24"/>
          <w:lang w:val="cs-CZ"/>
        </w:rPr>
        <w:t>, trestní zákoník ve znění pozdějších předpisů). Trestní zákoník má pro svoji komplexní povahu charakter kodexu.</w:t>
      </w:r>
    </w:p>
    <w:p w:rsidR="00F051F1" w:rsidRDefault="00F051F1" w:rsidP="00E47896">
      <w:pPr>
        <w:jc w:val="both"/>
        <w:rPr>
          <w:sz w:val="24"/>
          <w:szCs w:val="24"/>
          <w:lang w:val="cs-CZ"/>
        </w:rPr>
      </w:pPr>
    </w:p>
    <w:p w:rsidR="00F051F1" w:rsidRPr="00312389" w:rsidRDefault="00F051F1" w:rsidP="00E47896">
      <w:pPr>
        <w:jc w:val="both"/>
        <w:rPr>
          <w:b/>
          <w:sz w:val="24"/>
          <w:szCs w:val="24"/>
          <w:lang w:val="cs-CZ"/>
        </w:rPr>
      </w:pPr>
      <w:r w:rsidRPr="00312389">
        <w:rPr>
          <w:b/>
          <w:sz w:val="24"/>
          <w:szCs w:val="24"/>
          <w:lang w:val="cs-CZ"/>
        </w:rPr>
        <w:t>Základní zásady trestního práva</w:t>
      </w:r>
    </w:p>
    <w:p w:rsidR="00F051F1" w:rsidRDefault="00F051F1" w:rsidP="00E47896">
      <w:pPr>
        <w:jc w:val="both"/>
        <w:rPr>
          <w:sz w:val="24"/>
          <w:szCs w:val="24"/>
          <w:lang w:val="cs-CZ"/>
        </w:rPr>
      </w:pPr>
      <w:r>
        <w:rPr>
          <w:sz w:val="24"/>
          <w:szCs w:val="24"/>
          <w:lang w:val="cs-CZ"/>
        </w:rPr>
        <w:t>Základní zásady trestního práva jsou určité právní principy, na kterém je založeno trestní právo hmotné. Vychází z principu právního státu. Trestní zákoník základní zásady až na výjimky (zákaz retroaktivity v §</w:t>
      </w:r>
      <w:r w:rsidR="0020247C">
        <w:rPr>
          <w:sz w:val="24"/>
          <w:szCs w:val="24"/>
          <w:lang w:val="cs-CZ"/>
        </w:rPr>
        <w:t xml:space="preserve"> </w:t>
      </w:r>
      <w:r>
        <w:rPr>
          <w:sz w:val="24"/>
          <w:szCs w:val="24"/>
          <w:lang w:val="cs-CZ"/>
        </w:rPr>
        <w:t>1 a v §</w:t>
      </w:r>
      <w:r w:rsidR="0020247C">
        <w:rPr>
          <w:sz w:val="24"/>
          <w:szCs w:val="24"/>
          <w:lang w:val="cs-CZ"/>
        </w:rPr>
        <w:t xml:space="preserve"> </w:t>
      </w:r>
      <w:r>
        <w:rPr>
          <w:sz w:val="24"/>
          <w:szCs w:val="24"/>
          <w:lang w:val="cs-CZ"/>
        </w:rPr>
        <w:t xml:space="preserve">12 zásadu zákonitosti a zásadu subsidiarity trestní represe) výslovně nedefinuje. Základní zásady se prolínají v obsahu jednotlivých ustanoveních trestního zákona. </w:t>
      </w:r>
      <w:r w:rsidR="0020247C">
        <w:rPr>
          <w:sz w:val="24"/>
          <w:szCs w:val="24"/>
          <w:lang w:val="cs-CZ"/>
        </w:rPr>
        <w:t xml:space="preserve"> Zásad v trestním zákoníku je uvedeno mnoho. Jednou ze zásad je odpovědnost za zavinění. Atributem trestní odpovědnosti pachatele je jeho zavinění, a to úmyslné nebo nedbalostní.  Zásada odpovědnosti za zavinění je v § 13 odst. 2, § 15 až § 19 trestního zákopníku.</w:t>
      </w:r>
    </w:p>
    <w:p w:rsidR="0020247C" w:rsidRDefault="0020247C" w:rsidP="00E47896">
      <w:pPr>
        <w:jc w:val="both"/>
        <w:rPr>
          <w:sz w:val="24"/>
          <w:szCs w:val="24"/>
          <w:lang w:val="cs-CZ"/>
        </w:rPr>
      </w:pPr>
    </w:p>
    <w:p w:rsidR="0020247C" w:rsidRDefault="0020247C" w:rsidP="00E47896">
      <w:pPr>
        <w:jc w:val="both"/>
        <w:rPr>
          <w:sz w:val="24"/>
          <w:szCs w:val="24"/>
          <w:lang w:val="cs-CZ"/>
        </w:rPr>
      </w:pPr>
    </w:p>
    <w:p w:rsidR="0020247C" w:rsidRDefault="0020247C" w:rsidP="00E47896">
      <w:pPr>
        <w:jc w:val="both"/>
        <w:rPr>
          <w:sz w:val="24"/>
          <w:szCs w:val="24"/>
          <w:lang w:val="cs-CZ"/>
        </w:rPr>
      </w:pPr>
    </w:p>
    <w:p w:rsidR="0020247C" w:rsidRDefault="0020247C" w:rsidP="00E47896">
      <w:pPr>
        <w:jc w:val="both"/>
        <w:rPr>
          <w:sz w:val="24"/>
          <w:szCs w:val="24"/>
          <w:lang w:val="cs-CZ"/>
        </w:rPr>
      </w:pPr>
    </w:p>
    <w:p w:rsidR="0020247C" w:rsidRDefault="0020247C" w:rsidP="00E47896">
      <w:pPr>
        <w:jc w:val="both"/>
        <w:rPr>
          <w:sz w:val="24"/>
          <w:szCs w:val="24"/>
          <w:lang w:val="cs-CZ"/>
        </w:rPr>
      </w:pPr>
    </w:p>
    <w:p w:rsidR="0020247C" w:rsidRDefault="0020247C" w:rsidP="00E47896">
      <w:pPr>
        <w:jc w:val="both"/>
        <w:rPr>
          <w:sz w:val="24"/>
          <w:szCs w:val="24"/>
          <w:lang w:val="cs-CZ"/>
        </w:rPr>
      </w:pPr>
    </w:p>
    <w:p w:rsidR="0020247C" w:rsidRPr="00312389" w:rsidRDefault="0020247C" w:rsidP="00E47896">
      <w:pPr>
        <w:jc w:val="both"/>
        <w:rPr>
          <w:b/>
          <w:sz w:val="24"/>
          <w:szCs w:val="24"/>
          <w:lang w:val="cs-CZ"/>
        </w:rPr>
      </w:pPr>
      <w:r w:rsidRPr="00312389">
        <w:rPr>
          <w:b/>
          <w:sz w:val="24"/>
          <w:szCs w:val="24"/>
          <w:lang w:val="cs-CZ"/>
        </w:rPr>
        <w:t>Prameny trestního práva</w:t>
      </w:r>
    </w:p>
    <w:p w:rsidR="0020247C" w:rsidRDefault="0020247C" w:rsidP="00E47896">
      <w:pPr>
        <w:jc w:val="both"/>
        <w:rPr>
          <w:sz w:val="24"/>
          <w:szCs w:val="24"/>
          <w:lang w:val="cs-CZ"/>
        </w:rPr>
      </w:pPr>
      <w:r>
        <w:rPr>
          <w:sz w:val="24"/>
          <w:szCs w:val="24"/>
          <w:lang w:val="cs-CZ"/>
        </w:rPr>
        <w:t>Základním pramenem je trestní zákoník č. 40/2009 Sb., je primárním pramenem trestního práva dospělých a podpůrným pramenem trestního práva mladistvých a trestního práva ve věcech právnických osob. Pramenem trestního práva jsou také ústavní zákony – Ústava České republiky a Listina základních práv a svobod. Pramenem trestního práva jsou dále také vyhlášené mezinárodní smlouvy, k jejichž ratifikaci dal souhlas Parlament ČR, a jimiž je Česká republika vázána (čl.10 Ústavy)</w:t>
      </w:r>
      <w:r w:rsidR="00BC2905">
        <w:rPr>
          <w:sz w:val="24"/>
          <w:szCs w:val="24"/>
          <w:lang w:val="cs-CZ"/>
        </w:rPr>
        <w:t>. Mezi další prameny trestního práva dále patří amnestijní rozhodnutí prezidenta republiky vydaná na základě a v souladu s čl. 63 odst. 1, písm. k), odst. 3 Ústavy, která jsou normativními akty. Amnestijní rozhodnutí vyžadují kontrasignaci předsedy vlády, nebo jím pověřeného člena vlády a jsou publikována ve Sbírce zákonů. Dalším pramenem trestního práva jsou i rozhodnutí Ústavního soudu ČR, která mají normativní povahu, nají význam judikatury pro trestní právo. Posledním pramen trestního práva jsou právní předpisy Evropské unie, zabývající se problematikou trestního práva. Je to např. boj proti terorismu, boj proti organizovanému zločinu, boj proti korupci, podvodům a ochraně finančních zájmů EU, boj proti praní špinavých peněz, boj proti počítačové kriminalitě atd.</w:t>
      </w:r>
    </w:p>
    <w:p w:rsidR="00BC2905" w:rsidRDefault="00BC2905" w:rsidP="00E47896">
      <w:pPr>
        <w:jc w:val="both"/>
        <w:rPr>
          <w:sz w:val="24"/>
          <w:szCs w:val="24"/>
          <w:lang w:val="cs-CZ"/>
        </w:rPr>
      </w:pPr>
    </w:p>
    <w:p w:rsidR="00BC2905" w:rsidRPr="00312389" w:rsidRDefault="00BC2905" w:rsidP="00E47896">
      <w:pPr>
        <w:jc w:val="both"/>
        <w:rPr>
          <w:b/>
          <w:sz w:val="24"/>
          <w:szCs w:val="24"/>
          <w:lang w:val="cs-CZ"/>
        </w:rPr>
      </w:pPr>
      <w:r w:rsidRPr="00312389">
        <w:rPr>
          <w:b/>
          <w:sz w:val="24"/>
          <w:szCs w:val="24"/>
          <w:lang w:val="cs-CZ"/>
        </w:rPr>
        <w:t>Působnost trestních činů</w:t>
      </w:r>
    </w:p>
    <w:p w:rsidR="00BC2905" w:rsidRDefault="007E19DD" w:rsidP="00E47896">
      <w:pPr>
        <w:jc w:val="both"/>
        <w:rPr>
          <w:sz w:val="24"/>
          <w:szCs w:val="24"/>
          <w:lang w:val="cs-CZ"/>
        </w:rPr>
      </w:pPr>
      <w:r>
        <w:rPr>
          <w:sz w:val="24"/>
          <w:szCs w:val="24"/>
          <w:lang w:val="cs-CZ"/>
        </w:rPr>
        <w:t xml:space="preserve">Pojem působnosti právní normy vyjadřuje okruh společenských vztahů, na které se právní norma vztahuje a podmínky, za nichž se tato norma uplatní. Konkrétně se jedná o kritérium času, místa, charakteru právního vztahu – věci, jakož i osoby, na které se dotyčná úprava vztahuje. Podle těchto kritérií rozlišujeme působnost časovou, místní, věcnou a osobní. </w:t>
      </w:r>
    </w:p>
    <w:p w:rsidR="007E19DD" w:rsidRPr="00312389" w:rsidRDefault="007E19DD" w:rsidP="00E47896">
      <w:pPr>
        <w:jc w:val="both"/>
        <w:rPr>
          <w:b/>
          <w:sz w:val="24"/>
          <w:szCs w:val="24"/>
          <w:lang w:val="cs-CZ"/>
        </w:rPr>
      </w:pPr>
      <w:r w:rsidRPr="00312389">
        <w:rPr>
          <w:b/>
          <w:sz w:val="24"/>
          <w:szCs w:val="24"/>
          <w:lang w:val="cs-CZ"/>
        </w:rPr>
        <w:t>Působnost časová</w:t>
      </w:r>
    </w:p>
    <w:p w:rsidR="007E19DD" w:rsidRDefault="007E19DD" w:rsidP="00E47896">
      <w:pPr>
        <w:jc w:val="both"/>
        <w:rPr>
          <w:sz w:val="24"/>
          <w:szCs w:val="24"/>
          <w:lang w:val="cs-CZ"/>
        </w:rPr>
      </w:pPr>
      <w:r>
        <w:rPr>
          <w:sz w:val="24"/>
          <w:szCs w:val="24"/>
          <w:lang w:val="cs-CZ"/>
        </w:rPr>
        <w:t xml:space="preserve">Výklad o působnosti trestního zákoníku musí začínat pojednáním o jeho časové působnosti, neboť tato otázka má určující význam z hlediska samotné existence právní normy. Účinnost právní normy vyjadřuje časový úsek, v němž je právní norma závazná a vyvolává určité právní účinky. </w:t>
      </w:r>
      <w:r w:rsidR="00E627A5">
        <w:rPr>
          <w:sz w:val="24"/>
          <w:szCs w:val="24"/>
          <w:lang w:val="cs-CZ"/>
        </w:rPr>
        <w:t xml:space="preserve"> Základní úkol v oblasti časové působnosti trestního zákoníku spočívá v určení právního předpisu, podle kterého nutno posuzovat spáchaný trestný čin. Je nutné správně určit dobu spáchání trestného činu. Platí, že trestnost činu se posuzuje a trest ukládá podle zákona účinného v době, kdy byl čin spáchán, pozdější zákon se použije, jestliže je to pro pachatele příznivější. Trestný čin se tedy zásadně posuzuje podle zákona účinného v době, kdy byl spáchán.</w:t>
      </w:r>
    </w:p>
    <w:p w:rsidR="00E627A5" w:rsidRPr="00312389" w:rsidRDefault="00E627A5" w:rsidP="00E47896">
      <w:pPr>
        <w:jc w:val="both"/>
        <w:rPr>
          <w:b/>
          <w:sz w:val="24"/>
          <w:szCs w:val="24"/>
          <w:lang w:val="cs-CZ"/>
        </w:rPr>
      </w:pPr>
      <w:r w:rsidRPr="00312389">
        <w:rPr>
          <w:b/>
          <w:sz w:val="24"/>
          <w:szCs w:val="24"/>
          <w:lang w:val="cs-CZ"/>
        </w:rPr>
        <w:t>Působnost místní</w:t>
      </w:r>
    </w:p>
    <w:p w:rsidR="001B596B" w:rsidRDefault="00E627A5" w:rsidP="00E47896">
      <w:pPr>
        <w:jc w:val="both"/>
        <w:rPr>
          <w:sz w:val="24"/>
          <w:szCs w:val="24"/>
          <w:lang w:val="cs-CZ"/>
        </w:rPr>
      </w:pPr>
      <w:r>
        <w:rPr>
          <w:sz w:val="24"/>
          <w:szCs w:val="24"/>
          <w:lang w:val="cs-CZ"/>
        </w:rPr>
        <w:t>Místní působnost vymezuje území</w:t>
      </w:r>
      <w:r w:rsidR="00B6284F">
        <w:rPr>
          <w:sz w:val="24"/>
          <w:szCs w:val="24"/>
          <w:lang w:val="cs-CZ"/>
        </w:rPr>
        <w:t xml:space="preserve">, </w:t>
      </w:r>
      <w:r>
        <w:rPr>
          <w:sz w:val="24"/>
          <w:szCs w:val="24"/>
          <w:lang w:val="cs-CZ"/>
        </w:rPr>
        <w:t>na kterém trestní zákon působí své účinky. Pouze stát je oprávněn vykonávat na svém území moc zákonodárnou</w:t>
      </w:r>
      <w:r w:rsidR="00B6284F">
        <w:rPr>
          <w:sz w:val="24"/>
          <w:szCs w:val="24"/>
          <w:lang w:val="cs-CZ"/>
        </w:rPr>
        <w:t xml:space="preserve"> a stanovit tak, jaké jednání je trestným činem a jaký trest za něj může být uložen, moc </w:t>
      </w:r>
      <w:proofErr w:type="gramStart"/>
      <w:r w:rsidR="00B6284F">
        <w:rPr>
          <w:sz w:val="24"/>
          <w:szCs w:val="24"/>
          <w:lang w:val="cs-CZ"/>
        </w:rPr>
        <w:t>výkonnou - donucovat</w:t>
      </w:r>
      <w:proofErr w:type="gramEnd"/>
      <w:r w:rsidR="00B6284F">
        <w:rPr>
          <w:sz w:val="24"/>
          <w:szCs w:val="24"/>
          <w:lang w:val="cs-CZ"/>
        </w:rPr>
        <w:t xml:space="preserve"> všechny osoby na svém území k respektování zákona a moc soudní kdy rozhoduje na základě individuálního případu o </w:t>
      </w:r>
      <w:r w:rsidR="00B6284F">
        <w:rPr>
          <w:sz w:val="24"/>
          <w:szCs w:val="24"/>
          <w:lang w:val="cs-CZ"/>
        </w:rPr>
        <w:lastRenderedPageBreak/>
        <w:t>spáchání trestného činu a uložení trestu. Základním principem, který ovládá působnost místní trestního zákona je princip teritoriality. Použití trestního zákoníku je podmíněno spácháním trestného činu na území republiky. Nezáleží na státní příslušnosti pachatele, může to být jak občan ČR, tak cizí státní příslušník, tak i osoba bez státní příslušnosti.</w:t>
      </w:r>
      <w:r w:rsidR="001B596B">
        <w:rPr>
          <w:sz w:val="24"/>
          <w:szCs w:val="24"/>
          <w:lang w:val="cs-CZ"/>
        </w:rPr>
        <w:t xml:space="preserve"> Stejný režim jako je princip teritoriality je i zásada registrace. Tato zásada stanoví, že trestné činy, které jsou spáchány na palubě lodi, nebo jiných plavidel, letadel, vzdušných dopravních prostředků, které jsou registrovány v České republice, budou posuzovány dle místní působnosti. Výjimka z místní působnosti jsou tzv. </w:t>
      </w:r>
      <w:proofErr w:type="spellStart"/>
      <w:r w:rsidR="001B596B">
        <w:rPr>
          <w:sz w:val="24"/>
          <w:szCs w:val="24"/>
          <w:lang w:val="cs-CZ"/>
        </w:rPr>
        <w:t>exteritorální</w:t>
      </w:r>
      <w:proofErr w:type="spellEnd"/>
      <w:r w:rsidR="001B596B">
        <w:rPr>
          <w:sz w:val="24"/>
          <w:szCs w:val="24"/>
          <w:lang w:val="cs-CZ"/>
        </w:rPr>
        <w:t xml:space="preserve"> místa. Jsou to zejména sídla velvyslanectví cizích států a sídla mezinárodních organizací. Nelze provádět na základě mezinárodní úmluvy procesní úkony orgány České republiky, bez souhlasu dotčeného státu. Stíhat lze pouze osoby, které nemají diplomatickou imu</w:t>
      </w:r>
      <w:r w:rsidR="00806141">
        <w:rPr>
          <w:sz w:val="24"/>
          <w:szCs w:val="24"/>
          <w:lang w:val="cs-CZ"/>
        </w:rPr>
        <w:t>nitu.</w:t>
      </w:r>
    </w:p>
    <w:p w:rsidR="00806141" w:rsidRDefault="00806141" w:rsidP="00E47896">
      <w:pPr>
        <w:jc w:val="both"/>
        <w:rPr>
          <w:sz w:val="24"/>
          <w:szCs w:val="24"/>
          <w:lang w:val="cs-CZ"/>
        </w:rPr>
      </w:pPr>
    </w:p>
    <w:p w:rsidR="00806141" w:rsidRPr="00312389" w:rsidRDefault="00806141" w:rsidP="00E47896">
      <w:pPr>
        <w:jc w:val="both"/>
        <w:rPr>
          <w:b/>
          <w:sz w:val="24"/>
          <w:szCs w:val="24"/>
          <w:lang w:val="cs-CZ"/>
        </w:rPr>
      </w:pPr>
      <w:r w:rsidRPr="00312389">
        <w:rPr>
          <w:b/>
          <w:sz w:val="24"/>
          <w:szCs w:val="24"/>
          <w:lang w:val="cs-CZ"/>
        </w:rPr>
        <w:t>Působnost věcná</w:t>
      </w:r>
    </w:p>
    <w:p w:rsidR="00806141" w:rsidRDefault="00806141" w:rsidP="00E47896">
      <w:pPr>
        <w:jc w:val="both"/>
        <w:rPr>
          <w:sz w:val="24"/>
          <w:szCs w:val="24"/>
          <w:lang w:val="cs-CZ"/>
        </w:rPr>
      </w:pPr>
      <w:r>
        <w:rPr>
          <w:sz w:val="24"/>
          <w:szCs w:val="24"/>
          <w:lang w:val="cs-CZ"/>
        </w:rPr>
        <w:t>Věcná působnost trestních zákonů vyjadřuje, na jaký okruh společenských vztahů trestní zákon dopadá. Ustanovení trestního zákona chrání státní, veřejné, individuální vztahy a hodnoty. Tyto vztahy jsou pak v jednotlivých hlavách trestního zákoníku (ve zvláštní části) a individuální jsou ve skutkových podstatách jednotlivých trestných činů.</w:t>
      </w:r>
    </w:p>
    <w:p w:rsidR="00806141" w:rsidRDefault="00806141" w:rsidP="00E47896">
      <w:pPr>
        <w:jc w:val="both"/>
        <w:rPr>
          <w:sz w:val="24"/>
          <w:szCs w:val="24"/>
          <w:lang w:val="cs-CZ"/>
        </w:rPr>
      </w:pPr>
    </w:p>
    <w:p w:rsidR="00806141" w:rsidRPr="00312389" w:rsidRDefault="00806141" w:rsidP="00E47896">
      <w:pPr>
        <w:jc w:val="both"/>
        <w:rPr>
          <w:b/>
          <w:sz w:val="24"/>
          <w:szCs w:val="24"/>
          <w:lang w:val="cs-CZ"/>
        </w:rPr>
      </w:pPr>
      <w:bookmarkStart w:id="0" w:name="_GoBack"/>
      <w:r w:rsidRPr="00312389">
        <w:rPr>
          <w:b/>
          <w:sz w:val="24"/>
          <w:szCs w:val="24"/>
          <w:lang w:val="cs-CZ"/>
        </w:rPr>
        <w:t>Působnost osobní</w:t>
      </w:r>
    </w:p>
    <w:bookmarkEnd w:id="0"/>
    <w:p w:rsidR="00806141" w:rsidRDefault="00806141" w:rsidP="00E47896">
      <w:pPr>
        <w:jc w:val="both"/>
        <w:rPr>
          <w:sz w:val="24"/>
          <w:szCs w:val="24"/>
          <w:lang w:val="cs-CZ"/>
        </w:rPr>
      </w:pPr>
      <w:r>
        <w:rPr>
          <w:sz w:val="24"/>
          <w:szCs w:val="24"/>
          <w:lang w:val="cs-CZ"/>
        </w:rPr>
        <w:t>Trestní zákoník neobsahuje ve svých ustanoveních výslovně úpravu tohoto druhu působnosti. Osobní působnost je vymezena zejména pomo</w:t>
      </w:r>
      <w:r w:rsidR="00D84E69">
        <w:rPr>
          <w:sz w:val="24"/>
          <w:szCs w:val="24"/>
          <w:lang w:val="cs-CZ"/>
        </w:rPr>
        <w:t>c</w:t>
      </w:r>
      <w:r>
        <w:rPr>
          <w:sz w:val="24"/>
          <w:szCs w:val="24"/>
          <w:lang w:val="cs-CZ"/>
        </w:rPr>
        <w:t>í v</w:t>
      </w:r>
      <w:r w:rsidR="00D84E69">
        <w:rPr>
          <w:sz w:val="24"/>
          <w:szCs w:val="24"/>
          <w:lang w:val="cs-CZ"/>
        </w:rPr>
        <w:t>ýji</w:t>
      </w:r>
      <w:r>
        <w:rPr>
          <w:sz w:val="24"/>
          <w:szCs w:val="24"/>
          <w:lang w:val="cs-CZ"/>
        </w:rPr>
        <w:t>mek, které jsou odůvodněny vlastností pachatele</w:t>
      </w:r>
      <w:r w:rsidR="00D84E69">
        <w:rPr>
          <w:sz w:val="24"/>
          <w:szCs w:val="24"/>
          <w:lang w:val="cs-CZ"/>
        </w:rPr>
        <w:t>, resp. Jeho postavením. Osoby vyňaté podle následujících pravidel z trestního zákona jsou zcela nebo zčásti beztrestné. Osobní postavení pachatele může způsobit jeho nestíhatelnost, to znamená, že orgány činné v trestním řízení jsou omezeny v možnosti stíhat tyto osoby jako obviněné, neboť určitá okolnost brání provedení trestního stíhání.</w:t>
      </w:r>
    </w:p>
    <w:p w:rsidR="00D84E69" w:rsidRDefault="00D84E69" w:rsidP="00E47896">
      <w:pPr>
        <w:jc w:val="both"/>
        <w:rPr>
          <w:sz w:val="24"/>
          <w:szCs w:val="24"/>
          <w:lang w:val="cs-CZ"/>
        </w:rPr>
      </w:pPr>
      <w:r>
        <w:rPr>
          <w:sz w:val="24"/>
          <w:szCs w:val="24"/>
          <w:lang w:val="cs-CZ"/>
        </w:rPr>
        <w:t xml:space="preserve">Jedná se o prezidenta republiky. Ten nemůže být na základě článku 65 odst. 1 Ústavy po dobu výkonu své funkce </w:t>
      </w:r>
      <w:r w:rsidR="00E46858">
        <w:rPr>
          <w:sz w:val="24"/>
          <w:szCs w:val="24"/>
          <w:lang w:val="cs-CZ"/>
        </w:rPr>
        <w:t xml:space="preserve">trestně stíhán, zadržen ani stíhán pro přestupek, ani jiný správní delikt. </w:t>
      </w:r>
    </w:p>
    <w:p w:rsidR="00E46858" w:rsidRDefault="00E46858" w:rsidP="00E47896">
      <w:pPr>
        <w:jc w:val="both"/>
        <w:rPr>
          <w:sz w:val="24"/>
          <w:szCs w:val="24"/>
          <w:lang w:val="cs-CZ"/>
        </w:rPr>
      </w:pPr>
      <w:r>
        <w:rPr>
          <w:sz w:val="24"/>
          <w:szCs w:val="24"/>
          <w:lang w:val="cs-CZ"/>
        </w:rPr>
        <w:t>Dále poslanec nebo senátor Parlamentu ČR. Nelze ho stíhat</w:t>
      </w:r>
      <w:r w:rsidR="00312389">
        <w:rPr>
          <w:sz w:val="24"/>
          <w:szCs w:val="24"/>
          <w:lang w:val="cs-CZ"/>
        </w:rPr>
        <w:t xml:space="preserve"> b</w:t>
      </w:r>
      <w:r>
        <w:rPr>
          <w:sz w:val="24"/>
          <w:szCs w:val="24"/>
          <w:lang w:val="cs-CZ"/>
        </w:rPr>
        <w:t>ez souhlasu příslušné komory Parlamentu</w:t>
      </w:r>
    </w:p>
    <w:p w:rsidR="00E46858" w:rsidRDefault="00E46858" w:rsidP="00E47896">
      <w:pPr>
        <w:jc w:val="both"/>
        <w:rPr>
          <w:sz w:val="24"/>
          <w:szCs w:val="24"/>
          <w:lang w:val="cs-CZ"/>
        </w:rPr>
      </w:pPr>
      <w:r>
        <w:rPr>
          <w:sz w:val="24"/>
          <w:szCs w:val="24"/>
          <w:lang w:val="cs-CZ"/>
        </w:rPr>
        <w:t>Dále poslance Evropského parlamentu.  Imunitu nelze namítat</w:t>
      </w:r>
      <w:r w:rsidR="00312389">
        <w:rPr>
          <w:sz w:val="24"/>
          <w:szCs w:val="24"/>
          <w:lang w:val="cs-CZ"/>
        </w:rPr>
        <w:t>,</w:t>
      </w:r>
      <w:r>
        <w:rPr>
          <w:sz w:val="24"/>
          <w:szCs w:val="24"/>
          <w:lang w:val="cs-CZ"/>
        </w:rPr>
        <w:t xml:space="preserve"> pokud je poslanec EP přistižen při páchaní trestného činu, potom je Evropský parlament oprávněn zbavit ho imunity. Žádost o zbavení imunity podává příslušný orgán členského státu. V ČR je to orgán činný v trestím řízení a podává to přes Ministerstvo zahraničních věcí ČR. Žádost se doručí předsedovi EP.</w:t>
      </w:r>
    </w:p>
    <w:p w:rsidR="00806141" w:rsidRDefault="00806141" w:rsidP="00E47896">
      <w:pPr>
        <w:jc w:val="both"/>
        <w:rPr>
          <w:sz w:val="24"/>
          <w:szCs w:val="24"/>
          <w:lang w:val="cs-CZ"/>
        </w:rPr>
      </w:pPr>
    </w:p>
    <w:p w:rsidR="00BC2905" w:rsidRDefault="00BC2905" w:rsidP="00E47896">
      <w:pPr>
        <w:jc w:val="both"/>
        <w:rPr>
          <w:sz w:val="24"/>
          <w:szCs w:val="24"/>
          <w:lang w:val="cs-CZ"/>
        </w:rPr>
      </w:pPr>
    </w:p>
    <w:p w:rsidR="00F051F1" w:rsidRDefault="00F051F1" w:rsidP="00E47896">
      <w:pPr>
        <w:jc w:val="both"/>
        <w:rPr>
          <w:sz w:val="24"/>
          <w:szCs w:val="24"/>
          <w:lang w:val="cs-CZ"/>
        </w:rPr>
      </w:pPr>
    </w:p>
    <w:p w:rsidR="00F051F1" w:rsidRPr="00E47896" w:rsidRDefault="00F051F1" w:rsidP="00E47896">
      <w:pPr>
        <w:jc w:val="both"/>
        <w:rPr>
          <w:sz w:val="24"/>
          <w:szCs w:val="24"/>
          <w:lang w:val="cs-CZ"/>
        </w:rPr>
      </w:pPr>
    </w:p>
    <w:sectPr w:rsidR="00F051F1" w:rsidRPr="00E478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96"/>
    <w:rsid w:val="001B596B"/>
    <w:rsid w:val="0020247C"/>
    <w:rsid w:val="002C6324"/>
    <w:rsid w:val="00312389"/>
    <w:rsid w:val="007E19DD"/>
    <w:rsid w:val="00806141"/>
    <w:rsid w:val="00B6284F"/>
    <w:rsid w:val="00BC2905"/>
    <w:rsid w:val="00D84E69"/>
    <w:rsid w:val="00E46858"/>
    <w:rsid w:val="00E47896"/>
    <w:rsid w:val="00E627A5"/>
    <w:rsid w:val="00F051F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350C"/>
  <w15:chartTrackingRefBased/>
  <w15:docId w15:val="{940E7BAF-9959-42F3-B743-160157DB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1110</Words>
  <Characters>6332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isspv1</dc:creator>
  <cp:keywords/>
  <dc:description/>
  <cp:lastModifiedBy>isspv1</cp:lastModifiedBy>
  <cp:revision>1</cp:revision>
  <cp:lastPrinted>2023-04-28T15:43:00Z</cp:lastPrinted>
  <dcterms:created xsi:type="dcterms:W3CDTF">2023-04-28T13:40:00Z</dcterms:created>
  <dcterms:modified xsi:type="dcterms:W3CDTF">2023-04-28T15:46:00Z</dcterms:modified>
</cp:coreProperties>
</file>